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758AE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A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3C100B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3C100B">
              <w:rPr>
                <w:rFonts w:ascii="Times New Roman" w:hAnsi="Times New Roman"/>
                <w:i/>
                <w:sz w:val="28"/>
                <w:szCs w:val="28"/>
              </w:rPr>
              <w:t>Mr. D.N. Ray</w:t>
            </w:r>
          </w:p>
          <w:p w:rsidR="00470B68" w:rsidRDefault="003C100B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470B68">
              <w:rPr>
                <w:rFonts w:ascii="Times New Roman" w:hAnsi="Times New Roman"/>
                <w:i/>
                <w:sz w:val="28"/>
                <w:szCs w:val="28"/>
              </w:rPr>
              <w:t>Mrs. S. Agarwal,</w:t>
            </w:r>
          </w:p>
          <w:p w:rsidR="003C100B" w:rsidRDefault="003C100B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Mr. S. Mitra,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3C100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</w:t>
            </w:r>
            <w:r w:rsidR="003C100B">
              <w:rPr>
                <w:rFonts w:ascii="Times New Roman" w:hAnsi="Times New Roman"/>
                <w:i/>
                <w:sz w:val="28"/>
                <w:szCs w:val="28"/>
              </w:rPr>
              <w:t>earned Advocates.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3C100B">
              <w:rPr>
                <w:rFonts w:ascii="Times New Roman" w:hAnsi="Times New Roman"/>
                <w:i/>
                <w:sz w:val="28"/>
                <w:szCs w:val="28"/>
              </w:rPr>
              <w:t>S.K. Mondal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Ld. Adv.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Default="007F3A44" w:rsidP="00E6749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Learned Counsel for the applicants has prayed for accommodation on the ground that </w:t>
            </w:r>
            <w:r w:rsidR="002D7D3B">
              <w:rPr>
                <w:rFonts w:ascii="Times New Roman" w:hAnsi="Times New Roman"/>
                <w:i/>
                <w:sz w:val="28"/>
                <w:szCs w:val="28"/>
              </w:rPr>
              <w:t>the</w:t>
            </w:r>
            <w:r w:rsidR="00E67495">
              <w:rPr>
                <w:rFonts w:ascii="Times New Roman" w:hAnsi="Times New Roman"/>
                <w:i/>
                <w:sz w:val="28"/>
                <w:szCs w:val="28"/>
              </w:rPr>
              <w:t xml:space="preserve"> similar case is fixed for hearing on 07.03.2018.  On checking the diary, we find that we will not be in a position to take up 10 (ten) cases which are already fixed for hearing on that date.</w:t>
            </w:r>
          </w:p>
          <w:p w:rsidR="00E67495" w:rsidRPr="009040FE" w:rsidRDefault="00E67495" w:rsidP="00E67495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Accordingly, list the matter under the heading hearing on </w:t>
            </w:r>
            <w:r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11.04.2018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6E" w:rsidRDefault="00EC426E" w:rsidP="004645CA">
      <w:pPr>
        <w:spacing w:after="0" w:line="240" w:lineRule="auto"/>
      </w:pPr>
      <w:r>
        <w:separator/>
      </w:r>
    </w:p>
  </w:endnote>
  <w:endnote w:type="continuationSeparator" w:id="1">
    <w:p w:rsidR="00EC426E" w:rsidRDefault="00EC426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6E" w:rsidRDefault="00EC426E" w:rsidP="004645CA">
      <w:pPr>
        <w:spacing w:after="0" w:line="240" w:lineRule="auto"/>
      </w:pPr>
      <w:r>
        <w:separator/>
      </w:r>
    </w:p>
  </w:footnote>
  <w:footnote w:type="continuationSeparator" w:id="1">
    <w:p w:rsidR="00EC426E" w:rsidRDefault="00EC426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3C0E4E">
      <w:rPr>
        <w:rFonts w:ascii="Times New Roman" w:hAnsi="Times New Roman" w:cs="Times New Roman"/>
        <w:b/>
        <w:u w:val="single"/>
      </w:rPr>
      <w:t>378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3C0E4E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PRAKASH KUMAR + 16 OTHERS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667ECB"/>
    <w:rsid w:val="007F3A44"/>
    <w:rsid w:val="008765E6"/>
    <w:rsid w:val="009040FE"/>
    <w:rsid w:val="00950255"/>
    <w:rsid w:val="009A4A60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D33DA"/>
    <w:rsid w:val="00CE12D3"/>
    <w:rsid w:val="00CF42B9"/>
    <w:rsid w:val="00CF7E29"/>
    <w:rsid w:val="00D23A47"/>
    <w:rsid w:val="00D30382"/>
    <w:rsid w:val="00DE043A"/>
    <w:rsid w:val="00DF0E92"/>
    <w:rsid w:val="00E67495"/>
    <w:rsid w:val="00EC426E"/>
    <w:rsid w:val="00F7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9</cp:revision>
  <dcterms:created xsi:type="dcterms:W3CDTF">2018-02-22T11:10:00Z</dcterms:created>
  <dcterms:modified xsi:type="dcterms:W3CDTF">2018-02-26T05:37:00Z</dcterms:modified>
</cp:coreProperties>
</file>